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93166" w14:textId="77777777" w:rsidR="00440084" w:rsidRDefault="00440084" w:rsidP="00440084">
      <w:pPr>
        <w:rPr>
          <w:rFonts w:ascii="Arial" w:hAnsi="Arial" w:cs="Arial"/>
          <w:b/>
          <w:bCs/>
          <w:sz w:val="24"/>
          <w:szCs w:val="24"/>
        </w:rPr>
      </w:pPr>
      <w:r>
        <w:rPr>
          <w:rFonts w:ascii="Arial" w:hAnsi="Arial" w:cs="Arial"/>
          <w:b/>
          <w:bCs/>
          <w:sz w:val="24"/>
          <w:szCs w:val="24"/>
        </w:rPr>
        <w:t>Local Authority Registered Provider Social Housing Stock in England:</w:t>
      </w:r>
    </w:p>
    <w:p w14:paraId="2CE8CF27" w14:textId="26332C20" w:rsidR="00440084" w:rsidRDefault="00440084" w:rsidP="00440084">
      <w:pPr>
        <w:rPr>
          <w:rFonts w:ascii="Arial" w:hAnsi="Arial" w:cs="Arial"/>
          <w:b/>
          <w:bCs/>
          <w:sz w:val="24"/>
          <w:szCs w:val="24"/>
        </w:rPr>
      </w:pPr>
      <w:r>
        <w:rPr>
          <w:rFonts w:ascii="Arial" w:hAnsi="Arial" w:cs="Arial"/>
          <w:b/>
          <w:bCs/>
          <w:sz w:val="24"/>
          <w:szCs w:val="24"/>
        </w:rPr>
        <w:t xml:space="preserve">Local Authority Data Return </w:t>
      </w:r>
      <w:r w:rsidR="00CF056B">
        <w:rPr>
          <w:rFonts w:ascii="Arial" w:hAnsi="Arial" w:cs="Arial"/>
          <w:b/>
          <w:bCs/>
          <w:sz w:val="24"/>
          <w:szCs w:val="24"/>
        </w:rPr>
        <w:t>2025</w:t>
      </w:r>
      <w:r>
        <w:rPr>
          <w:rFonts w:ascii="Arial" w:hAnsi="Arial" w:cs="Arial"/>
          <w:b/>
          <w:bCs/>
          <w:sz w:val="24"/>
          <w:szCs w:val="24"/>
        </w:rPr>
        <w:t xml:space="preserve"> - Dataset</w:t>
      </w:r>
    </w:p>
    <w:p w14:paraId="2DECA921" w14:textId="26C0BA26" w:rsidR="00144AA2" w:rsidRPr="00440084" w:rsidRDefault="00440084" w:rsidP="00440084">
      <w:pPr>
        <w:rPr>
          <w:rFonts w:ascii="Arial" w:hAnsi="Arial" w:cs="Arial"/>
        </w:rPr>
      </w:pPr>
      <w:r w:rsidRPr="00440084">
        <w:rPr>
          <w:rFonts w:ascii="Arial" w:hAnsi="Arial" w:cs="Arial"/>
        </w:rPr>
        <w:t xml:space="preserve">Thank you for downloading the LADR </w:t>
      </w:r>
      <w:r w:rsidR="00CF056B">
        <w:rPr>
          <w:rFonts w:ascii="Arial" w:hAnsi="Arial" w:cs="Arial"/>
        </w:rPr>
        <w:t>2025</w:t>
      </w:r>
      <w:r w:rsidRPr="00440084">
        <w:rPr>
          <w:rFonts w:ascii="Arial" w:hAnsi="Arial" w:cs="Arial"/>
        </w:rPr>
        <w:t xml:space="preserve"> dataset. Here you will find all the information necessary to analyse the LADR Survey data and find contact details for resources relevant to the LADR Survey.</w:t>
      </w:r>
    </w:p>
    <w:p w14:paraId="47D6E32E" w14:textId="2B14780D" w:rsidR="00440084" w:rsidRPr="00440084" w:rsidRDefault="00440084" w:rsidP="00440084">
      <w:pPr>
        <w:rPr>
          <w:rFonts w:ascii="Arial" w:hAnsi="Arial" w:cs="Arial"/>
        </w:rPr>
      </w:pPr>
      <w:r w:rsidRPr="00440084">
        <w:rPr>
          <w:rFonts w:ascii="Arial" w:hAnsi="Arial" w:cs="Arial"/>
        </w:rPr>
        <w:t xml:space="preserve">The Local Authority Data Return (LADR) is an annual survey completed by all English LARPs (Local Authority Registered Providers). It collects data on stock size, types, and rents as of 31 March </w:t>
      </w:r>
      <w:r w:rsidR="00CF056B">
        <w:rPr>
          <w:rFonts w:ascii="Arial" w:hAnsi="Arial" w:cs="Arial"/>
        </w:rPr>
        <w:t>2025</w:t>
      </w:r>
      <w:r w:rsidRPr="00440084">
        <w:rPr>
          <w:rFonts w:ascii="Arial" w:hAnsi="Arial" w:cs="Arial"/>
        </w:rPr>
        <w:t>.</w:t>
      </w:r>
    </w:p>
    <w:p w14:paraId="41E796EF" w14:textId="77777777" w:rsidR="00440084" w:rsidRDefault="00440084" w:rsidP="00440084">
      <w:pPr>
        <w:rPr>
          <w:rFonts w:ascii="Arial" w:hAnsi="Arial" w:cs="Arial"/>
          <w:b/>
          <w:bCs/>
        </w:rPr>
      </w:pPr>
    </w:p>
    <w:p w14:paraId="19D63ACC" w14:textId="57430A1B" w:rsidR="00440084" w:rsidRPr="00440084" w:rsidRDefault="00440084" w:rsidP="00440084">
      <w:pPr>
        <w:rPr>
          <w:rFonts w:ascii="Arial" w:hAnsi="Arial" w:cs="Arial"/>
          <w:b/>
          <w:bCs/>
        </w:rPr>
      </w:pPr>
      <w:r w:rsidRPr="00440084">
        <w:rPr>
          <w:rFonts w:ascii="Arial" w:hAnsi="Arial" w:cs="Arial"/>
          <w:b/>
          <w:bCs/>
        </w:rPr>
        <w:t>Publications available</w:t>
      </w:r>
    </w:p>
    <w:p w14:paraId="4A9A6AD7" w14:textId="77777777" w:rsidR="00440084" w:rsidRPr="00440084" w:rsidRDefault="00440084" w:rsidP="00440084">
      <w:pPr>
        <w:rPr>
          <w:rFonts w:ascii="Arial" w:hAnsi="Arial" w:cs="Arial"/>
        </w:rPr>
      </w:pPr>
      <w:r w:rsidRPr="00440084">
        <w:rPr>
          <w:rFonts w:ascii="Arial" w:hAnsi="Arial" w:cs="Arial"/>
        </w:rPr>
        <w:t>Statistical Release. This shows key sector-wide figures from the data with a short commentary. The report can be found at the link below:</w:t>
      </w:r>
    </w:p>
    <w:p w14:paraId="2101A5EE" w14:textId="71800719" w:rsidR="00440084" w:rsidRPr="00440084" w:rsidRDefault="00440084" w:rsidP="00440084">
      <w:pPr>
        <w:rPr>
          <w:rFonts w:ascii="Arial" w:hAnsi="Arial" w:cs="Arial"/>
        </w:rPr>
      </w:pPr>
      <w:hyperlink r:id="rId6" w:history="1">
        <w:r w:rsidRPr="00440084">
          <w:rPr>
            <w:rStyle w:val="Hyperlink"/>
            <w:rFonts w:ascii="Arial" w:hAnsi="Arial" w:cs="Arial"/>
          </w:rPr>
          <w:t>Statistics at RSH</w:t>
        </w:r>
      </w:hyperlink>
    </w:p>
    <w:p w14:paraId="384E7B48" w14:textId="77777777" w:rsidR="00440084" w:rsidRDefault="00440084" w:rsidP="00440084">
      <w:pPr>
        <w:rPr>
          <w:rFonts w:ascii="Arial" w:hAnsi="Arial" w:cs="Arial"/>
        </w:rPr>
      </w:pPr>
    </w:p>
    <w:p w14:paraId="57475D8C" w14:textId="56B9FDE7" w:rsidR="00440084" w:rsidRPr="00440084" w:rsidRDefault="00440084" w:rsidP="00440084">
      <w:pPr>
        <w:rPr>
          <w:rFonts w:ascii="Arial" w:hAnsi="Arial" w:cs="Arial"/>
          <w:b/>
          <w:bCs/>
        </w:rPr>
      </w:pPr>
      <w:r w:rsidRPr="00440084">
        <w:rPr>
          <w:rFonts w:ascii="Arial" w:hAnsi="Arial" w:cs="Arial"/>
          <w:b/>
          <w:bCs/>
        </w:rPr>
        <w:t>LADR guidance notes</w:t>
      </w:r>
    </w:p>
    <w:p w14:paraId="67DCA5A4" w14:textId="77777777" w:rsidR="00440084" w:rsidRPr="00440084" w:rsidRDefault="00440084" w:rsidP="00440084">
      <w:pPr>
        <w:rPr>
          <w:rFonts w:ascii="Arial" w:hAnsi="Arial" w:cs="Arial"/>
        </w:rPr>
      </w:pPr>
      <w:r w:rsidRPr="00440084">
        <w:rPr>
          <w:rFonts w:ascii="Arial" w:hAnsi="Arial" w:cs="Arial"/>
        </w:rPr>
        <w:t>Accompanying survey guidance notes, which are an essential aid to analysis of the data, are available from the NROSH+ website at the link below:</w:t>
      </w:r>
    </w:p>
    <w:p w14:paraId="16CB5FFE" w14:textId="72AA4071" w:rsidR="00440084" w:rsidRPr="00440084" w:rsidRDefault="00440084" w:rsidP="00440084">
      <w:pPr>
        <w:rPr>
          <w:rFonts w:ascii="Arial" w:hAnsi="Arial" w:cs="Arial"/>
        </w:rPr>
      </w:pPr>
      <w:hyperlink r:id="rId7" w:history="1">
        <w:r w:rsidRPr="00440084">
          <w:rPr>
            <w:rStyle w:val="Hyperlink"/>
            <w:rFonts w:ascii="Arial" w:hAnsi="Arial" w:cs="Arial"/>
          </w:rPr>
          <w:t>NROSH+ (regulatorofsocialhousing.org.uk)</w:t>
        </w:r>
      </w:hyperlink>
    </w:p>
    <w:p w14:paraId="5D927944" w14:textId="77777777" w:rsidR="00440084" w:rsidRDefault="00440084" w:rsidP="00440084">
      <w:pPr>
        <w:rPr>
          <w:rFonts w:ascii="Arial" w:hAnsi="Arial" w:cs="Arial"/>
          <w:b/>
          <w:bCs/>
        </w:rPr>
      </w:pPr>
    </w:p>
    <w:p w14:paraId="132E5DD5" w14:textId="5144F5B1" w:rsidR="00440084" w:rsidRPr="00440084" w:rsidRDefault="00440084" w:rsidP="00440084">
      <w:pPr>
        <w:rPr>
          <w:rFonts w:ascii="Arial" w:hAnsi="Arial" w:cs="Arial"/>
          <w:b/>
          <w:bCs/>
        </w:rPr>
      </w:pPr>
      <w:r w:rsidRPr="00440084">
        <w:rPr>
          <w:rFonts w:ascii="Arial" w:hAnsi="Arial" w:cs="Arial"/>
          <w:b/>
          <w:bCs/>
        </w:rPr>
        <w:t xml:space="preserve">How to use this </w:t>
      </w:r>
      <w:r>
        <w:rPr>
          <w:rFonts w:ascii="Arial" w:hAnsi="Arial" w:cs="Arial"/>
          <w:b/>
          <w:bCs/>
        </w:rPr>
        <w:t>release</w:t>
      </w:r>
    </w:p>
    <w:p w14:paraId="74D25D96" w14:textId="60EA2C7D" w:rsidR="00440084" w:rsidRPr="00440084" w:rsidRDefault="00440084" w:rsidP="00440084">
      <w:pPr>
        <w:rPr>
          <w:rFonts w:ascii="Arial" w:hAnsi="Arial" w:cs="Arial"/>
        </w:rPr>
      </w:pPr>
      <w:r w:rsidRPr="00440084">
        <w:rPr>
          <w:rFonts w:ascii="Arial" w:hAnsi="Arial" w:cs="Arial"/>
        </w:rPr>
        <w:t>Each tab corresponds to a part of the LADR form, and the columns within each tab correspond to individual questions / sub-questions.</w:t>
      </w:r>
    </w:p>
    <w:p w14:paraId="455D3FF3" w14:textId="77777777" w:rsidR="00440084" w:rsidRPr="00440084" w:rsidRDefault="00440084" w:rsidP="00440084">
      <w:pPr>
        <w:rPr>
          <w:rFonts w:ascii="Arial" w:hAnsi="Arial" w:cs="Arial"/>
        </w:rPr>
      </w:pPr>
      <w:r w:rsidRPr="00440084">
        <w:rPr>
          <w:rFonts w:ascii="Arial" w:hAnsi="Arial" w:cs="Arial"/>
        </w:rPr>
        <w:t>The Contents tab contains clickable links to each tab, and at the top left of each tab there is a quick link back to Contents &amp; Notes to facilitate navigation.</w:t>
      </w:r>
    </w:p>
    <w:p w14:paraId="256B1BE1" w14:textId="77777777" w:rsidR="00440084" w:rsidRPr="00440084" w:rsidRDefault="00440084" w:rsidP="00440084">
      <w:pPr>
        <w:rPr>
          <w:rFonts w:ascii="Arial" w:hAnsi="Arial" w:cs="Arial"/>
        </w:rPr>
      </w:pPr>
      <w:r w:rsidRPr="00440084">
        <w:rPr>
          <w:rFonts w:ascii="Arial" w:hAnsi="Arial" w:cs="Arial"/>
        </w:rPr>
        <w:t>The Data Dictionary tab provides a full description of how the fields from the LADR form have been mapped into the data tables, what each field represents, and which LADR questions they relate to.</w:t>
      </w:r>
    </w:p>
    <w:p w14:paraId="19194EF9" w14:textId="12B9972C" w:rsidR="00440084" w:rsidRDefault="00440084" w:rsidP="00440084">
      <w:pPr>
        <w:rPr>
          <w:rFonts w:ascii="Arial" w:hAnsi="Arial" w:cs="Arial"/>
        </w:rPr>
      </w:pPr>
      <w:r w:rsidRPr="00440084">
        <w:rPr>
          <w:rFonts w:ascii="Arial" w:hAnsi="Arial" w:cs="Arial"/>
        </w:rPr>
        <w:t>All figures are unweighted.</w:t>
      </w:r>
    </w:p>
    <w:p w14:paraId="303E857D" w14:textId="77777777" w:rsidR="00440084" w:rsidRPr="00440084" w:rsidRDefault="00440084" w:rsidP="00440084">
      <w:pPr>
        <w:rPr>
          <w:rFonts w:ascii="Arial" w:hAnsi="Arial" w:cs="Arial"/>
        </w:rPr>
      </w:pPr>
    </w:p>
    <w:p w14:paraId="7AF75DD3" w14:textId="77777777" w:rsidR="00440084" w:rsidRPr="00440084" w:rsidRDefault="00440084" w:rsidP="00440084">
      <w:pPr>
        <w:rPr>
          <w:rFonts w:ascii="Arial" w:hAnsi="Arial" w:cs="Arial"/>
          <w:b/>
          <w:bCs/>
        </w:rPr>
      </w:pPr>
      <w:r w:rsidRPr="00440084">
        <w:rPr>
          <w:rFonts w:ascii="Arial" w:hAnsi="Arial" w:cs="Arial"/>
          <w:b/>
          <w:bCs/>
        </w:rPr>
        <w:t>Release History</w:t>
      </w:r>
    </w:p>
    <w:p w14:paraId="6DC94EB2" w14:textId="1621E045" w:rsidR="00440084" w:rsidRDefault="00440084" w:rsidP="00440084">
      <w:pPr>
        <w:rPr>
          <w:rFonts w:ascii="Arial" w:hAnsi="Arial" w:cs="Arial"/>
        </w:rPr>
      </w:pPr>
      <w:r w:rsidRPr="00440084">
        <w:rPr>
          <w:rFonts w:ascii="Arial" w:hAnsi="Arial" w:cs="Arial"/>
        </w:rPr>
        <w:t xml:space="preserve">Version 1.0 of this dataset was published October </w:t>
      </w:r>
      <w:r w:rsidR="00CF056B">
        <w:rPr>
          <w:rFonts w:ascii="Arial" w:hAnsi="Arial" w:cs="Arial"/>
        </w:rPr>
        <w:t>2025</w:t>
      </w:r>
      <w:r w:rsidRPr="00440084">
        <w:rPr>
          <w:rFonts w:ascii="Arial" w:hAnsi="Arial" w:cs="Arial"/>
        </w:rPr>
        <w:t>.</w:t>
      </w:r>
    </w:p>
    <w:p w14:paraId="66E71A19" w14:textId="77777777" w:rsidR="00440084" w:rsidRDefault="00440084" w:rsidP="00440084">
      <w:pPr>
        <w:rPr>
          <w:rFonts w:ascii="Arial" w:hAnsi="Arial" w:cs="Arial"/>
        </w:rPr>
      </w:pPr>
    </w:p>
    <w:p w14:paraId="7CF074B7" w14:textId="77777777" w:rsidR="00440084" w:rsidRDefault="00440084" w:rsidP="00440084">
      <w:pPr>
        <w:rPr>
          <w:rFonts w:ascii="Arial" w:hAnsi="Arial" w:cs="Arial"/>
        </w:rPr>
      </w:pPr>
    </w:p>
    <w:p w14:paraId="245B8F2B" w14:textId="77777777" w:rsidR="00440084" w:rsidRDefault="00440084" w:rsidP="00440084">
      <w:pPr>
        <w:rPr>
          <w:rFonts w:ascii="Arial" w:hAnsi="Arial" w:cs="Arial"/>
        </w:rPr>
      </w:pPr>
    </w:p>
    <w:p w14:paraId="1E63A3F9" w14:textId="77777777" w:rsidR="00440084" w:rsidRDefault="00440084" w:rsidP="00440084">
      <w:pPr>
        <w:rPr>
          <w:rFonts w:ascii="Arial" w:hAnsi="Arial" w:cs="Arial"/>
        </w:rPr>
      </w:pPr>
    </w:p>
    <w:p w14:paraId="7173D397" w14:textId="77777777" w:rsidR="00440084" w:rsidRDefault="00440084" w:rsidP="00440084">
      <w:pPr>
        <w:rPr>
          <w:rFonts w:ascii="Arial" w:hAnsi="Arial" w:cs="Arial"/>
        </w:rPr>
      </w:pPr>
    </w:p>
    <w:p w14:paraId="41AE5AB6" w14:textId="6F963B74" w:rsidR="00440084" w:rsidRPr="00440084" w:rsidRDefault="00440084" w:rsidP="00440084">
      <w:pPr>
        <w:rPr>
          <w:rFonts w:ascii="Arial" w:hAnsi="Arial" w:cs="Arial"/>
          <w:b/>
          <w:bCs/>
        </w:rPr>
      </w:pPr>
      <w:r w:rsidRPr="00440084">
        <w:rPr>
          <w:rFonts w:ascii="Arial" w:hAnsi="Arial" w:cs="Arial"/>
          <w:b/>
          <w:bCs/>
        </w:rPr>
        <w:lastRenderedPageBreak/>
        <w:t>Contents</w:t>
      </w:r>
      <w:r w:rsidRPr="00440084">
        <w:rPr>
          <w:rFonts w:ascii="Arial" w:hAnsi="Arial" w:cs="Arial"/>
          <w:b/>
          <w:bCs/>
        </w:rPr>
        <w:tab/>
      </w:r>
    </w:p>
    <w:p w14:paraId="58DAC046" w14:textId="112307C9" w:rsidR="00440084" w:rsidRPr="00440084" w:rsidRDefault="00440084" w:rsidP="00440084">
      <w:pPr>
        <w:rPr>
          <w:rFonts w:ascii="Arial" w:hAnsi="Arial" w:cs="Arial"/>
        </w:rPr>
      </w:pPr>
      <w:r w:rsidRPr="00440084">
        <w:rPr>
          <w:rFonts w:ascii="Arial" w:hAnsi="Arial" w:cs="Arial"/>
        </w:rPr>
        <w:t>Data Dictionary: List of all tables and fields imported from LADR database, with field descriptions and references to LADR questions and sections</w:t>
      </w:r>
      <w:r>
        <w:rPr>
          <w:rFonts w:ascii="Arial" w:hAnsi="Arial" w:cs="Arial"/>
        </w:rPr>
        <w:t>.</w:t>
      </w:r>
    </w:p>
    <w:p w14:paraId="5B0F1432" w14:textId="57268244"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w:t>
      </w:r>
      <w:r w:rsidR="00CF056B">
        <w:rPr>
          <w:rFonts w:ascii="Arial" w:hAnsi="Arial" w:cs="Arial"/>
        </w:rPr>
        <w:t>5</w:t>
      </w:r>
      <w:r w:rsidRPr="00440084">
        <w:rPr>
          <w:rFonts w:ascii="Arial" w:hAnsi="Arial" w:cs="Arial"/>
        </w:rPr>
        <w:t>_Entity_Level_Information: This section of the LADR captures basic organisational details for each LARP.</w:t>
      </w:r>
    </w:p>
    <w:p w14:paraId="6C86A90A" w14:textId="38ED0641"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w:t>
      </w:r>
      <w:r w:rsidR="00CF056B">
        <w:rPr>
          <w:rFonts w:ascii="Arial" w:hAnsi="Arial" w:cs="Arial"/>
        </w:rPr>
        <w:t>5</w:t>
      </w:r>
      <w:r w:rsidRPr="00440084">
        <w:rPr>
          <w:rFonts w:ascii="Arial" w:hAnsi="Arial" w:cs="Arial"/>
        </w:rPr>
        <w:t xml:space="preserve">_Stock_Information: This section of the LADR captures information about the dwelling stock owned by each Local Authority (regardless of where the stock is geographically located) on 31 March </w:t>
      </w:r>
      <w:r w:rsidR="00CF056B">
        <w:rPr>
          <w:rFonts w:ascii="Arial" w:hAnsi="Arial" w:cs="Arial"/>
        </w:rPr>
        <w:t>2025</w:t>
      </w:r>
      <w:r w:rsidRPr="00440084">
        <w:rPr>
          <w:rFonts w:ascii="Arial" w:hAnsi="Arial" w:cs="Arial"/>
        </w:rPr>
        <w:t>.</w:t>
      </w:r>
    </w:p>
    <w:p w14:paraId="050FCD89" w14:textId="7314698A"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w:t>
      </w:r>
      <w:r w:rsidR="00CF056B">
        <w:rPr>
          <w:rFonts w:ascii="Arial" w:hAnsi="Arial" w:cs="Arial"/>
        </w:rPr>
        <w:t>5</w:t>
      </w:r>
      <w:r w:rsidRPr="00440084">
        <w:rPr>
          <w:rFonts w:ascii="Arial" w:hAnsi="Arial" w:cs="Arial"/>
        </w:rPr>
        <w:t xml:space="preserve">_Low_Cost_Rental_Data: This section of the LADR captures information about the level of rent, formula rent and units excepted in the policy statement for low cost rented dwelling stock owned by each Local Authority (regardless of where the stock is geographically located) on 31 March </w:t>
      </w:r>
      <w:r w:rsidR="00CF056B">
        <w:rPr>
          <w:rFonts w:ascii="Arial" w:hAnsi="Arial" w:cs="Arial"/>
        </w:rPr>
        <w:t>2025</w:t>
      </w:r>
      <w:r w:rsidRPr="00440084">
        <w:rPr>
          <w:rFonts w:ascii="Arial" w:hAnsi="Arial" w:cs="Arial"/>
        </w:rPr>
        <w:t>.</w:t>
      </w:r>
    </w:p>
    <w:p w14:paraId="379D83B3" w14:textId="36D57D19"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w:t>
      </w:r>
      <w:r w:rsidR="00CF056B">
        <w:rPr>
          <w:rFonts w:ascii="Arial" w:hAnsi="Arial" w:cs="Arial"/>
        </w:rPr>
        <w:t>5</w:t>
      </w:r>
      <w:r w:rsidRPr="00440084">
        <w:rPr>
          <w:rFonts w:ascii="Arial" w:hAnsi="Arial" w:cs="Arial"/>
        </w:rPr>
        <w:t xml:space="preserve">_Affordable_Rent_Data: This section of the LADR captures information about the number of units and level of rent for Affordable Rent dwelling stock owned by each Local Authority (regardless of where the stock is geographically located) on 31 March </w:t>
      </w:r>
      <w:r w:rsidR="00CF056B">
        <w:rPr>
          <w:rFonts w:ascii="Arial" w:hAnsi="Arial" w:cs="Arial"/>
        </w:rPr>
        <w:t>2025</w:t>
      </w:r>
      <w:r w:rsidRPr="00440084">
        <w:rPr>
          <w:rFonts w:ascii="Arial" w:hAnsi="Arial" w:cs="Arial"/>
        </w:rPr>
        <w:t>.</w:t>
      </w:r>
    </w:p>
    <w:sectPr w:rsidR="00440084" w:rsidRPr="0044008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4F2E1" w14:textId="77777777" w:rsidR="00440084" w:rsidRDefault="00440084" w:rsidP="00440084">
      <w:pPr>
        <w:spacing w:after="0" w:line="240" w:lineRule="auto"/>
      </w:pPr>
      <w:r>
        <w:separator/>
      </w:r>
    </w:p>
  </w:endnote>
  <w:endnote w:type="continuationSeparator" w:id="0">
    <w:p w14:paraId="0E939CDE" w14:textId="77777777" w:rsidR="00440084" w:rsidRDefault="00440084" w:rsidP="0044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2703A" w14:textId="6A6DF77A" w:rsidR="00440084" w:rsidRDefault="00440084">
    <w:pPr>
      <w:pStyle w:val="Footer"/>
    </w:pPr>
    <w:r>
      <w:rPr>
        <w:noProof/>
        <w14:ligatures w14:val="standardContextual"/>
      </w:rPr>
      <mc:AlternateContent>
        <mc:Choice Requires="wps">
          <w:drawing>
            <wp:anchor distT="0" distB="0" distL="0" distR="0" simplePos="0" relativeHeight="251659264" behindDoc="0" locked="0" layoutInCell="1" allowOverlap="1" wp14:anchorId="17BBE5DB" wp14:editId="4E3E203C">
              <wp:simplePos x="635" y="635"/>
              <wp:positionH relativeFrom="page">
                <wp:align>center</wp:align>
              </wp:positionH>
              <wp:positionV relativeFrom="page">
                <wp:align>bottom</wp:align>
              </wp:positionV>
              <wp:extent cx="443865" cy="443865"/>
              <wp:effectExtent l="0" t="0" r="635" b="0"/>
              <wp:wrapNone/>
              <wp:docPr id="384013856" name="Text Box 2"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FFECEC" w14:textId="2930F2FA"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BBE5DB" id="_x0000_t202" coordsize="21600,21600" o:spt="202" path="m,l,21600r21600,l21600,xe">
              <v:stroke joinstyle="miter"/>
              <v:path gradientshapeok="t" o:connecttype="rect"/>
            </v:shapetype>
            <v:shape id="Text Box 2" o:spid="_x0000_s1026" type="#_x0000_t202" alt="OFFICIAL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4FFECEC" w14:textId="2930F2FA"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66A0" w14:textId="5ED81DB1" w:rsidR="00440084" w:rsidRDefault="00440084">
    <w:pPr>
      <w:pStyle w:val="Footer"/>
    </w:pPr>
    <w:r>
      <w:rPr>
        <w:noProof/>
        <w14:ligatures w14:val="standardContextual"/>
      </w:rPr>
      <mc:AlternateContent>
        <mc:Choice Requires="wps">
          <w:drawing>
            <wp:anchor distT="0" distB="0" distL="0" distR="0" simplePos="0" relativeHeight="251660288" behindDoc="0" locked="0" layoutInCell="1" allowOverlap="1" wp14:anchorId="23F7FF05" wp14:editId="1AA04952">
              <wp:simplePos x="914400" y="10071100"/>
              <wp:positionH relativeFrom="page">
                <wp:align>center</wp:align>
              </wp:positionH>
              <wp:positionV relativeFrom="page">
                <wp:align>bottom</wp:align>
              </wp:positionV>
              <wp:extent cx="443865" cy="443865"/>
              <wp:effectExtent l="0" t="0" r="635" b="0"/>
              <wp:wrapNone/>
              <wp:docPr id="815149086" name="Text Box 3"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E06496" w14:textId="627FA8B4"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F7FF05" id="_x0000_t202" coordsize="21600,21600" o:spt="202" path="m,l,21600r21600,l21600,xe">
              <v:stroke joinstyle="miter"/>
              <v:path gradientshapeok="t" o:connecttype="rect"/>
            </v:shapetype>
            <v:shape id="Text Box 3" o:spid="_x0000_s1027" type="#_x0000_t202" alt="OFFICIAL "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3E06496" w14:textId="627FA8B4"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6314D" w14:textId="6924DC6B" w:rsidR="00440084" w:rsidRDefault="00440084">
    <w:pPr>
      <w:pStyle w:val="Footer"/>
    </w:pPr>
    <w:r>
      <w:rPr>
        <w:noProof/>
        <w14:ligatures w14:val="standardContextual"/>
      </w:rPr>
      <mc:AlternateContent>
        <mc:Choice Requires="wps">
          <w:drawing>
            <wp:anchor distT="0" distB="0" distL="0" distR="0" simplePos="0" relativeHeight="251658240" behindDoc="0" locked="0" layoutInCell="1" allowOverlap="1" wp14:anchorId="4628E231" wp14:editId="05D01AF5">
              <wp:simplePos x="635" y="635"/>
              <wp:positionH relativeFrom="page">
                <wp:align>center</wp:align>
              </wp:positionH>
              <wp:positionV relativeFrom="page">
                <wp:align>bottom</wp:align>
              </wp:positionV>
              <wp:extent cx="443865" cy="443865"/>
              <wp:effectExtent l="0" t="0" r="635" b="0"/>
              <wp:wrapNone/>
              <wp:docPr id="40054569" name="Text Box 1"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FAE9DF" w14:textId="4FEB0739"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28E231" id="_x0000_t202" coordsize="21600,21600" o:spt="202" path="m,l,21600r21600,l21600,xe">
              <v:stroke joinstyle="miter"/>
              <v:path gradientshapeok="t" o:connecttype="rect"/>
            </v:shapetype>
            <v:shape id="Text Box 1" o:spid="_x0000_s1028" type="#_x0000_t202" alt="OFFICIAL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7FAE9DF" w14:textId="4FEB0739"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6018F" w14:textId="77777777" w:rsidR="00440084" w:rsidRDefault="00440084" w:rsidP="00440084">
      <w:pPr>
        <w:spacing w:after="0" w:line="240" w:lineRule="auto"/>
      </w:pPr>
      <w:r>
        <w:separator/>
      </w:r>
    </w:p>
  </w:footnote>
  <w:footnote w:type="continuationSeparator" w:id="0">
    <w:p w14:paraId="71C6D76B" w14:textId="77777777" w:rsidR="00440084" w:rsidRDefault="00440084" w:rsidP="00440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EAEA" w14:textId="77777777" w:rsidR="00D900B3" w:rsidRDefault="00D900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D2A3E" w14:textId="77777777" w:rsidR="00D900B3" w:rsidRDefault="00D900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3651" w14:textId="77777777" w:rsidR="00D900B3" w:rsidRDefault="00D900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84"/>
    <w:rsid w:val="00144AA2"/>
    <w:rsid w:val="00232768"/>
    <w:rsid w:val="00373322"/>
    <w:rsid w:val="00440084"/>
    <w:rsid w:val="005B1BF0"/>
    <w:rsid w:val="0072337F"/>
    <w:rsid w:val="00B3797E"/>
    <w:rsid w:val="00CF056B"/>
    <w:rsid w:val="00D03B1B"/>
    <w:rsid w:val="00D900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826D0"/>
  <w15:chartTrackingRefBased/>
  <w15:docId w15:val="{9D43CFAF-371D-4BE5-A37D-3516F770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084"/>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084"/>
    <w:rPr>
      <w:color w:val="0563C1" w:themeColor="hyperlink"/>
      <w:u w:val="single"/>
    </w:rPr>
  </w:style>
  <w:style w:type="character" w:styleId="UnresolvedMention">
    <w:name w:val="Unresolved Mention"/>
    <w:basedOn w:val="DefaultParagraphFont"/>
    <w:uiPriority w:val="99"/>
    <w:semiHidden/>
    <w:unhideWhenUsed/>
    <w:rsid w:val="00440084"/>
    <w:rPr>
      <w:color w:val="605E5C"/>
      <w:shd w:val="clear" w:color="auto" w:fill="E1DFDD"/>
    </w:rPr>
  </w:style>
  <w:style w:type="paragraph" w:styleId="Footer">
    <w:name w:val="footer"/>
    <w:basedOn w:val="Normal"/>
    <w:link w:val="FooterChar"/>
    <w:uiPriority w:val="99"/>
    <w:unhideWhenUsed/>
    <w:rsid w:val="00440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0084"/>
    <w:rPr>
      <w:kern w:val="0"/>
      <w14:ligatures w14:val="none"/>
    </w:rPr>
  </w:style>
  <w:style w:type="paragraph" w:styleId="Header">
    <w:name w:val="header"/>
    <w:basedOn w:val="Normal"/>
    <w:link w:val="HeaderChar"/>
    <w:uiPriority w:val="99"/>
    <w:unhideWhenUsed/>
    <w:rsid w:val="00D90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00B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587001">
      <w:bodyDiv w:val="1"/>
      <w:marLeft w:val="0"/>
      <w:marRight w:val="0"/>
      <w:marTop w:val="0"/>
      <w:marBottom w:val="0"/>
      <w:divBdr>
        <w:top w:val="none" w:sz="0" w:space="0" w:color="auto"/>
        <w:left w:val="none" w:sz="0" w:space="0" w:color="auto"/>
        <w:bottom w:val="none" w:sz="0" w:space="0" w:color="auto"/>
        <w:right w:val="none" w:sz="0" w:space="0" w:color="auto"/>
      </w:divBdr>
    </w:div>
    <w:div w:id="102721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nroshplus.regulatorofsocialhousing.org.uk/document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gov.uk/government/organisations/regulator-of-social-housing/about/statistic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A7B73D9D67FB478CC231A7278947FF" ma:contentTypeVersion="15" ma:contentTypeDescription="Create a new document." ma:contentTypeScope="" ma:versionID="901efa58bd03a4ff9e51b7fe60cf4730">
  <xsd:schema xmlns:xsd="http://www.w3.org/2001/XMLSchema" xmlns:xs="http://www.w3.org/2001/XMLSchema" xmlns:p="http://schemas.microsoft.com/office/2006/metadata/properties" xmlns:ns1="http://schemas.microsoft.com/sharepoint/v3" xmlns:ns2="9e818419-471e-4310-9260-dcc015c635c5" xmlns:ns3="c42533e1-c74f-47a8-825b-bbebf5f2b8e7" targetNamespace="http://schemas.microsoft.com/office/2006/metadata/properties" ma:root="true" ma:fieldsID="f4f2e8d2b7b5047e62aa58b3f5698a24" ns1:_="" ns2:_="" ns3:_="">
    <xsd:import namespace="http://schemas.microsoft.com/sharepoint/v3"/>
    <xsd:import namespace="9e818419-471e-4310-9260-dcc015c635c5"/>
    <xsd:import namespace="c42533e1-c74f-47a8-825b-bbebf5f2b8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818419-471e-4310-9260-dcc015c63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6ca3a0-e5c0-40d7-8522-e7aae8be603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2533e1-c74f-47a8-825b-bbebf5f2b8e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6230d26-2378-4fc3-9b22-e9809bfd610b}" ma:internalName="TaxCatchAll" ma:showField="CatchAllData" ma:web="c42533e1-c74f-47a8-825b-bbebf5f2b8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e818419-471e-4310-9260-dcc015c635c5">
      <Terms xmlns="http://schemas.microsoft.com/office/infopath/2007/PartnerControls"/>
    </lcf76f155ced4ddcb4097134ff3c332f>
    <TaxCatchAll xmlns="c42533e1-c74f-47a8-825b-bbebf5f2b8e7" xsi:nil="true"/>
  </documentManagement>
</p:properties>
</file>

<file path=customXml/itemProps1.xml><?xml version="1.0" encoding="utf-8"?>
<ds:datastoreItem xmlns:ds="http://schemas.openxmlformats.org/officeDocument/2006/customXml" ds:itemID="{06EC437A-5A8F-4427-8370-4CD30B54EA29}"/>
</file>

<file path=customXml/itemProps2.xml><?xml version="1.0" encoding="utf-8"?>
<ds:datastoreItem xmlns:ds="http://schemas.openxmlformats.org/officeDocument/2006/customXml" ds:itemID="{0EF222FF-9221-4795-8789-748F33E5F3CF}"/>
</file>

<file path=customXml/itemProps3.xml><?xml version="1.0" encoding="utf-8"?>
<ds:datastoreItem xmlns:ds="http://schemas.openxmlformats.org/officeDocument/2006/customXml" ds:itemID="{D91F57FA-A633-4BA4-8341-F8E3258F0205}"/>
</file>

<file path=docMetadata/LabelInfo.xml><?xml version="1.0" encoding="utf-8"?>
<clbl:labelList xmlns:clbl="http://schemas.microsoft.com/office/2020/mipLabelMetadata">
  <clbl:label id="{fbd41ebe-fca6-4f2c-aecb-bf3a17e72416}" enabled="1" method="Privileged" siteId="{bf346810-9c7d-43de-a872-24a2ef3995a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Evers-Lee</dc:creator>
  <cp:keywords/>
  <dc:description/>
  <cp:lastModifiedBy>Nick Parker</cp:lastModifiedBy>
  <cp:revision>3</cp:revision>
  <dcterms:created xsi:type="dcterms:W3CDTF">2025-10-10T09:26:00Z</dcterms:created>
  <dcterms:modified xsi:type="dcterms:W3CDTF">2025-10-10T09:27:00Z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2632f29,16e39620,3096301e</vt:lpwstr>
  </property>
  <property fmtid="{D5CDD505-2E9C-101B-9397-08002B2CF9AE}" pid="3" name="ClassificationContentMarkingFooterFontProps">
    <vt:lpwstr>#0078d7,12,Calibri</vt:lpwstr>
  </property>
  <property fmtid="{D5CDD505-2E9C-101B-9397-08002B2CF9AE}" pid="4" name="ClassificationContentMarkingFooterText">
    <vt:lpwstr>OFFICIAL </vt:lpwstr>
  </property>
  <property fmtid="{D5CDD505-2E9C-101B-9397-08002B2CF9AE}" pid="5" name="MSIP_Label_727fb50e-81d5-40a5-b712-4eff31972ce4_Enabled">
    <vt:lpwstr>true</vt:lpwstr>
  </property>
  <property fmtid="{D5CDD505-2E9C-101B-9397-08002B2CF9AE}" pid="6" name="MSIP_Label_727fb50e-81d5-40a5-b712-4eff31972ce4_SetDate">
    <vt:lpwstr>2023-10-19T14:45:34Z</vt:lpwstr>
  </property>
  <property fmtid="{D5CDD505-2E9C-101B-9397-08002B2CF9AE}" pid="7" name="MSIP_Label_727fb50e-81d5-40a5-b712-4eff31972ce4_Method">
    <vt:lpwstr>Standard</vt:lpwstr>
  </property>
  <property fmtid="{D5CDD505-2E9C-101B-9397-08002B2CF9AE}" pid="8" name="MSIP_Label_727fb50e-81d5-40a5-b712-4eff31972ce4_Name">
    <vt:lpwstr>727fb50e-81d5-40a5-b712-4eff31972ce4</vt:lpwstr>
  </property>
  <property fmtid="{D5CDD505-2E9C-101B-9397-08002B2CF9AE}" pid="9" name="MSIP_Label_727fb50e-81d5-40a5-b712-4eff31972ce4_SiteId">
    <vt:lpwstr>faa8e269-0811-4538-82e7-4d29009219bf</vt:lpwstr>
  </property>
  <property fmtid="{D5CDD505-2E9C-101B-9397-08002B2CF9AE}" pid="10" name="MSIP_Label_727fb50e-81d5-40a5-b712-4eff31972ce4_ActionId">
    <vt:lpwstr>6f221fee-1be0-4313-8965-b1892bccf072</vt:lpwstr>
  </property>
  <property fmtid="{D5CDD505-2E9C-101B-9397-08002B2CF9AE}" pid="11" name="MSIP_Label_727fb50e-81d5-40a5-b712-4eff31972ce4_ContentBits">
    <vt:lpwstr>2</vt:lpwstr>
  </property>
  <property fmtid="{D5CDD505-2E9C-101B-9397-08002B2CF9AE}" pid="12" name="ContentTypeId">
    <vt:lpwstr>0x01010020A7B73D9D67FB478CC231A7278947FF</vt:lpwstr>
  </property>
</Properties>
</file>